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CE3" w:rsidRPr="00096C06" w:rsidRDefault="00096C06" w:rsidP="00096C06">
      <w:pPr>
        <w:autoSpaceDE w:val="0"/>
        <w:autoSpaceDN w:val="0"/>
        <w:adjustRightInd w:val="0"/>
        <w:rPr>
          <w:rFonts w:ascii="MyriadPro-Light" w:eastAsia="MyriadPro-Light" w:hAnsi="MyriadPro-Bold" w:cs="MyriadPro-Light"/>
          <w:sz w:val="18"/>
          <w:szCs w:val="18"/>
          <w:lang w:eastAsia="hr-HR"/>
        </w:rPr>
      </w:pP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Uloga valproi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č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n</w:t>
      </w:r>
      <w:r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e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 xml:space="preserve"> kiseline u rastu 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 xml:space="preserve">MCF-7 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stanica raka dojke i mogu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ć</w:t>
      </w:r>
      <w:r w:rsidRPr="00096C06">
        <w:rPr>
          <w:rFonts w:ascii="MyriadPro-Light" w:eastAsia="MyriadPro-Light" w:hAnsi="MyriadPro-Bold" w:cs="MyriadPro-Light"/>
          <w:b/>
          <w:sz w:val="18"/>
          <w:szCs w:val="18"/>
          <w:lang w:eastAsia="hr-HR"/>
        </w:rPr>
        <w:t>i molekularni mehanizmi koji sudjeluju u tom procesu</w:t>
      </w:r>
      <w:r w:rsidRPr="00096C06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</w:p>
    <w:p w:rsidR="00A72712" w:rsidRDefault="00096C06" w:rsidP="00A72712">
      <w:pPr>
        <w:autoSpaceDE w:val="0"/>
        <w:autoSpaceDN w:val="0"/>
        <w:adjustRightInd w:val="0"/>
        <w:rPr>
          <w:rFonts w:ascii="MyriadPro-Light" w:eastAsia="MyriadPro-Light" w:hAnsi="MyriadPro-Bold" w:cs="MyriadPro-Light"/>
          <w:sz w:val="18"/>
          <w:szCs w:val="18"/>
          <w:lang w:eastAsia="hr-HR"/>
        </w:rPr>
      </w:pPr>
      <w:r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>Cilj</w:t>
      </w:r>
      <w:r w:rsidR="00596CE3"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 xml:space="preserve"> </w:t>
      </w:r>
      <w:r w:rsidR="00A72712" w:rsidRPr="00A72712">
        <w:rPr>
          <w:rFonts w:ascii="MyriadPro-Bold" w:eastAsia="Times New Roman" w:hAnsi="MyriadPro-Bold" w:cs="MyriadPro-Bold"/>
          <w:bCs/>
          <w:sz w:val="18"/>
          <w:szCs w:val="18"/>
          <w:lang w:eastAsia="hr-HR"/>
        </w:rPr>
        <w:t xml:space="preserve">Utvrditi ulogu </w:t>
      </w:r>
      <w:r w:rsidR="00A72712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valproi</w:t>
      </w:r>
      <w:r w:rsidR="00A72712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č</w:t>
      </w:r>
      <w:r w:rsidR="00A72712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ne kiseline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,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selektivnog inhibitora histonske deacetilaze klase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I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, na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Michigan Cance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r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Foundation (MCF)-7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stanice raka dojke i utvrditi mogu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ć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e molekularne mehanizme koji sudjeluju u tom procesu.</w:t>
      </w:r>
    </w:p>
    <w:p w:rsidR="00596CE3" w:rsidRDefault="00096C06" w:rsidP="00596CE3">
      <w:pPr>
        <w:autoSpaceDE w:val="0"/>
        <w:autoSpaceDN w:val="0"/>
        <w:adjustRightInd w:val="0"/>
        <w:rPr>
          <w:rFonts w:ascii="MyriadPro-Light" w:eastAsia="MyriadPro-Light" w:hAnsi="MyriadPro-Bold" w:cs="MyriadPro-Light"/>
          <w:sz w:val="18"/>
          <w:szCs w:val="18"/>
          <w:lang w:eastAsia="hr-HR"/>
        </w:rPr>
      </w:pPr>
      <w:r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>Postupci</w:t>
      </w:r>
      <w:r w:rsidR="00596CE3"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 xml:space="preserve"> </w:t>
      </w:r>
      <w:r w:rsidR="00A72712" w:rsidRPr="00A72712">
        <w:rPr>
          <w:rFonts w:ascii="MyriadPro-Bold" w:eastAsia="Times New Roman" w:hAnsi="MyriadPro-Bold" w:cs="MyriadPro-Bold"/>
          <w:bCs/>
          <w:sz w:val="18"/>
          <w:szCs w:val="18"/>
          <w:lang w:eastAsia="hr-HR"/>
        </w:rPr>
        <w:t xml:space="preserve">Stanice 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MCF-7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nasa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đ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ene su s natrijevim valproatom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(0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,5-4,0 mmol/L) u trajanju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od 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24 h, 48 h,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i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72 h </w:t>
      </w:r>
      <w:r w:rsidR="00596CE3">
        <w:rPr>
          <w:rFonts w:ascii="MyriadPro-LightIt" w:eastAsia="Times New Roman" w:hAnsi="MyriadPro-LightIt" w:cs="MyriadPro-LightIt"/>
          <w:i/>
          <w:iCs/>
          <w:sz w:val="18"/>
          <w:szCs w:val="18"/>
          <w:lang w:eastAsia="hr-HR"/>
        </w:rPr>
        <w:t>in vitro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. Odredili smo vijabilnost stanica, apoptozu i stani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č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ni ciklus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>.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Nakon toga smo testirali aktivnost i proteinsku ekspresiju kaspaze-3, kaspaze-8 i kaspaze-9. Tako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đ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er smo testirali mRNA i proteinsku ekspresiju ciklina 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A,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ciklina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D1,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ciklina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E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 w:rsid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i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p21.</w:t>
      </w:r>
    </w:p>
    <w:p w:rsidR="00596CE3" w:rsidRDefault="00596CE3" w:rsidP="00176A8A">
      <w:pPr>
        <w:autoSpaceDE w:val="0"/>
        <w:autoSpaceDN w:val="0"/>
        <w:adjustRightInd w:val="0"/>
        <w:rPr>
          <w:rFonts w:ascii="MyriadPro-Light" w:eastAsia="MyriadPro-Light" w:hAnsi="MyriadPro-Bold" w:cs="MyriadPro-Light"/>
          <w:sz w:val="18"/>
          <w:szCs w:val="18"/>
          <w:lang w:eastAsia="hr-HR"/>
        </w:rPr>
      </w:pPr>
      <w:r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>Re</w:t>
      </w:r>
      <w:r w:rsidR="00096C06"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>zultati</w:t>
      </w:r>
      <w:r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 xml:space="preserve"> </w:t>
      </w:r>
      <w:r w:rsidR="00176A8A" w:rsidRPr="00176A8A">
        <w:rPr>
          <w:rFonts w:ascii="MyriadPro-Bold" w:eastAsia="Times New Roman" w:hAnsi="MyriadPro-Bold" w:cs="MyriadPro-Bold"/>
          <w:bCs/>
          <w:sz w:val="18"/>
          <w:szCs w:val="18"/>
          <w:lang w:eastAsia="hr-HR"/>
        </w:rPr>
        <w:t>Natrijev valproat</w:t>
      </w:r>
      <w:r w:rsidR="00176A8A"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 xml:space="preserve">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suzbio je rast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MCF-7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stanica, izazvao apoptozu i zaustavio G1 fazu u ovisnosti o vremenu i koncentraciji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,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uz smanjenu relativnu vijabilnost s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t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anica, povi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š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ene omjere apoptoze i pove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ć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ani postotak G1 faze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(</w:t>
      </w:r>
      <w:r>
        <w:rPr>
          <w:rFonts w:ascii="MyriadPro-LightIt" w:eastAsia="Times New Roman" w:hAnsi="MyriadPro-LightIt" w:cs="MyriadPro-LightIt"/>
          <w:i/>
          <w:iCs/>
          <w:sz w:val="18"/>
          <w:szCs w:val="18"/>
          <w:lang w:eastAsia="hr-HR"/>
        </w:rPr>
        <w:t xml:space="preserve">P 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&lt; 0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,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05).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Tako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đ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er je izazvao pove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ć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anu aktivnost kaspaze-3 i kaspaz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e-9,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ali ne i kaspaz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e-8,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i pove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ć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ao razine proteina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(2,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0 mmol/L, 48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h)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, povisio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p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21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i snizio ciklin D1 kako na razini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mRNA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tako i na razini proteina 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(2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,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0 mmol/L, 48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h)(</w:t>
      </w:r>
      <w:r>
        <w:rPr>
          <w:rFonts w:ascii="MyriadPro-LightIt" w:eastAsia="Times New Roman" w:hAnsi="MyriadPro-LightIt" w:cs="MyriadPro-LightIt"/>
          <w:i/>
          <w:iCs/>
          <w:sz w:val="18"/>
          <w:szCs w:val="18"/>
          <w:lang w:eastAsia="hr-HR"/>
        </w:rPr>
        <w:t xml:space="preserve">P 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>&lt; 0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>,</w:t>
      </w:r>
      <w:r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05), </w:t>
      </w:r>
      <w:r w:rsidR="00176A8A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dok su ciklin E i ciklin A ostali nepromijenjeni. </w:t>
      </w:r>
    </w:p>
    <w:p w:rsidR="0041754A" w:rsidRPr="00976428" w:rsidRDefault="00096C06" w:rsidP="00976428">
      <w:pPr>
        <w:autoSpaceDE w:val="0"/>
        <w:autoSpaceDN w:val="0"/>
        <w:adjustRightInd w:val="0"/>
        <w:rPr>
          <w:rFonts w:ascii="MyriadPro-Light" w:eastAsia="MyriadPro-Light" w:hAnsi="MyriadPro-Bold" w:cs="MyriadPro-Light"/>
          <w:sz w:val="18"/>
          <w:szCs w:val="18"/>
          <w:lang w:eastAsia="hr-HR"/>
        </w:rPr>
      </w:pPr>
      <w:r>
        <w:rPr>
          <w:rFonts w:ascii="MyriadPro-Bold" w:eastAsia="Times New Roman" w:hAnsi="MyriadPro-Bold" w:cs="MyriadPro-Bold"/>
          <w:b/>
          <w:bCs/>
          <w:sz w:val="18"/>
          <w:szCs w:val="18"/>
          <w:lang w:eastAsia="hr-HR"/>
        </w:rPr>
        <w:t xml:space="preserve">Zaključak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Pokazali smo da </w:t>
      </w:r>
      <w:r w:rsidR="00976428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valproi</w:t>
      </w:r>
      <w:r w:rsidR="00976428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č</w:t>
      </w:r>
      <w:r w:rsidR="00976428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>n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a</w:t>
      </w:r>
      <w:r w:rsidR="00976428" w:rsidRPr="00A72712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kiselin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a mo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ž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e suzbiti rast </w:t>
      </w:r>
      <w:r w:rsidR="00976428" w:rsidRP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MCF-7 stanica raka dojke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 tako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š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to izaziva apoptozu i zaustavlja 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G1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fazu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 xml:space="preserve">. 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Intrinzi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č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ni apoptotski put dominantan je za apoptozu izazvanu valproi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č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nom kiselinom. Glavni molekularni mehanizmi za zaustavljanje G1 faze mogli bi biti pove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ć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anje p21 i sni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ž</w:t>
      </w:r>
      <w:r w:rsidR="00976428">
        <w:rPr>
          <w:rFonts w:ascii="MyriadPro-Light" w:eastAsia="MyriadPro-Light" w:hAnsi="MyriadPro-Bold" w:cs="MyriadPro-Light"/>
          <w:sz w:val="18"/>
          <w:szCs w:val="18"/>
          <w:lang w:eastAsia="hr-HR"/>
        </w:rPr>
        <w:t>enje ciklina D1</w:t>
      </w:r>
      <w:r w:rsidR="00596CE3">
        <w:rPr>
          <w:rFonts w:ascii="MyriadPro-Light" w:eastAsia="MyriadPro-Light" w:hAnsi="MyriadPro-Bold" w:cs="MyriadPro-Light"/>
          <w:sz w:val="18"/>
          <w:szCs w:val="18"/>
          <w:lang w:eastAsia="hr-HR"/>
        </w:rPr>
        <w:t>.</w:t>
      </w:r>
      <w:bookmarkStart w:id="0" w:name="_GoBack"/>
      <w:bookmarkEnd w:id="0"/>
    </w:p>
    <w:sectPr w:rsidR="0041754A" w:rsidRPr="00976428" w:rsidSect="0008073C">
      <w:footerReference w:type="even" r:id="rId8"/>
      <w:footerReference w:type="default" r:id="rId9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9F" w:rsidRDefault="0086099F">
      <w:r>
        <w:separator/>
      </w:r>
    </w:p>
  </w:endnote>
  <w:endnote w:type="continuationSeparator" w:id="0">
    <w:p w:rsidR="0086099F" w:rsidRDefault="0086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428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9F" w:rsidRDefault="0086099F">
      <w:r>
        <w:separator/>
      </w:r>
    </w:p>
  </w:footnote>
  <w:footnote w:type="continuationSeparator" w:id="0">
    <w:p w:rsidR="0086099F" w:rsidRDefault="0086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B629D2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96C06"/>
    <w:rsid w:val="000A12DD"/>
    <w:rsid w:val="000A62A8"/>
    <w:rsid w:val="000A64F6"/>
    <w:rsid w:val="000D6267"/>
    <w:rsid w:val="000D69B8"/>
    <w:rsid w:val="001050C7"/>
    <w:rsid w:val="001630A2"/>
    <w:rsid w:val="00176A8A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C01F0"/>
    <w:rsid w:val="003D101B"/>
    <w:rsid w:val="003E7C50"/>
    <w:rsid w:val="003F222A"/>
    <w:rsid w:val="0040054C"/>
    <w:rsid w:val="0041754A"/>
    <w:rsid w:val="00462121"/>
    <w:rsid w:val="00465CC1"/>
    <w:rsid w:val="00470B65"/>
    <w:rsid w:val="00486FFE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96CE3"/>
    <w:rsid w:val="005B7278"/>
    <w:rsid w:val="005C2FF8"/>
    <w:rsid w:val="006222C6"/>
    <w:rsid w:val="00623F7B"/>
    <w:rsid w:val="00624D9F"/>
    <w:rsid w:val="0064007B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6099F"/>
    <w:rsid w:val="008713F2"/>
    <w:rsid w:val="00871E8F"/>
    <w:rsid w:val="008977B7"/>
    <w:rsid w:val="008A735E"/>
    <w:rsid w:val="008D1BE8"/>
    <w:rsid w:val="008D3E47"/>
    <w:rsid w:val="009433FB"/>
    <w:rsid w:val="00976428"/>
    <w:rsid w:val="009775A8"/>
    <w:rsid w:val="009812CB"/>
    <w:rsid w:val="009E6FE6"/>
    <w:rsid w:val="00A30CFB"/>
    <w:rsid w:val="00A43029"/>
    <w:rsid w:val="00A72712"/>
    <w:rsid w:val="00A870ED"/>
    <w:rsid w:val="00A9567D"/>
    <w:rsid w:val="00AB0330"/>
    <w:rsid w:val="00AC6A13"/>
    <w:rsid w:val="00AD254B"/>
    <w:rsid w:val="00AD4347"/>
    <w:rsid w:val="00AE15A8"/>
    <w:rsid w:val="00AE73D7"/>
    <w:rsid w:val="00B0322A"/>
    <w:rsid w:val="00B17ABB"/>
    <w:rsid w:val="00B333E5"/>
    <w:rsid w:val="00B629D2"/>
    <w:rsid w:val="00B677AD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7155"/>
    <w:rsid w:val="00E66B44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9D2"/>
    <w:rPr>
      <w:rFonts w:eastAsia="Calibri"/>
      <w:lang w:eastAsia="en-US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rFonts w:eastAsia="Times New Roman"/>
      <w:b/>
      <w:bCs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rFonts w:eastAsia="Times New Roman"/>
      <w:b/>
      <w:bCs/>
      <w:sz w:val="24"/>
      <w:szCs w:val="24"/>
      <w:lang w:val="tr-TR" w:eastAsia="tr-TR"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rFonts w:eastAsia="Times New Roman"/>
      <w:b/>
      <w:bCs/>
      <w:sz w:val="22"/>
      <w:szCs w:val="24"/>
      <w:lang w:val="sl-SI" w:eastAsia="tr-TR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eastAsia="Times New Roman" w:hAnsi="TimesRoman"/>
      <w:b/>
      <w:bCs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eastAsia="Times New Roman"/>
      <w:sz w:val="24"/>
      <w:szCs w:val="24"/>
      <w:lang w:val="sl-SI" w:eastAsia="tr-TR"/>
    </w:rPr>
  </w:style>
  <w:style w:type="paragraph" w:styleId="BodyText2">
    <w:name w:val="Body Text 2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  <w:rPr>
      <w:rFonts w:eastAsia="Times New Roman"/>
      <w:sz w:val="24"/>
      <w:szCs w:val="24"/>
      <w:lang w:val="tr-TR" w:eastAsia="tr-TR"/>
    </w:rPr>
  </w:style>
  <w:style w:type="paragraph" w:styleId="BlockText">
    <w:name w:val="Block Text"/>
    <w:basedOn w:val="Normal"/>
    <w:semiHidden/>
    <w:pPr>
      <w:ind w:left="113" w:right="113"/>
    </w:p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rFonts w:eastAsia="Times New Roman"/>
      <w:b/>
      <w:bCs/>
      <w:lang w:val="tr-TR" w:eastAsia="tr-TR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basedOn w:val="aubase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basedOn w:val="aubase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basedOn w:val="aubas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basedOn w:val="aubas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basedOn w:val="aubase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basedOn w:val="aubas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basedOn w:val="bibbas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basedOn w:val="citebase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basedOn w:val="citebase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basedOn w:val="citebase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basedOn w:val="citebase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basedOn w:val="citebase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basedOn w:val="citebase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basedOn w:val="bibbas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basedOn w:val="aucollab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basedOn w:val="aubase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  <w:rPr>
      <w:rFonts w:eastAsia="Times New Roman"/>
      <w:sz w:val="24"/>
      <w:szCs w:val="24"/>
      <w:lang w:val="tr-TR" w:eastAsia="tr-TR"/>
    </w:r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basedOn w:val="DefaultParagraphFont"/>
    <w:semiHidden/>
    <w:rsid w:val="00AE15A8"/>
    <w:rPr>
      <w:color w:val="FF0000"/>
    </w:rPr>
  </w:style>
  <w:style w:type="character" w:customStyle="1" w:styleId="Fraction">
    <w:name w:val="Fraction"/>
    <w:basedOn w:val="DefaultParagraphFont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basedOn w:val="DefaultParagraphFont"/>
    <w:semiHidden/>
    <w:rsid w:val="00027E87"/>
    <w:rPr>
      <w:sz w:val="16"/>
      <w:szCs w:val="16"/>
    </w:rPr>
  </w:style>
  <w:style w:type="character" w:styleId="Emphasis">
    <w:name w:val="Emphasis"/>
    <w:basedOn w:val="DefaultParagraphFont"/>
    <w:qFormat/>
    <w:rsid w:val="00CA60B2"/>
    <w:rPr>
      <w:i/>
      <w:iCs/>
    </w:rPr>
  </w:style>
  <w:style w:type="character" w:styleId="EndnoteReference">
    <w:name w:val="endnote reference"/>
    <w:basedOn w:val="DefaultParagraphFont"/>
    <w:semiHidden/>
    <w:rsid w:val="00027E87"/>
    <w:rPr>
      <w:vertAlign w:val="superscript"/>
    </w:rPr>
  </w:style>
  <w:style w:type="character" w:styleId="FootnoteReference">
    <w:name w:val="footnote reference"/>
    <w:basedOn w:val="DefaultParagraphFont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basedOn w:val="DefaultParagraphFont"/>
    <w:semiHidden/>
    <w:rsid w:val="00027E87"/>
    <w:rPr>
      <w:i/>
      <w:iCs/>
    </w:rPr>
  </w:style>
  <w:style w:type="character" w:styleId="HTMLCode">
    <w:name w:val="HTML Code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027E87"/>
    <w:rPr>
      <w:i/>
      <w:iCs/>
    </w:rPr>
  </w:style>
  <w:style w:type="character" w:styleId="HTMLKeyboard">
    <w:name w:val="HTML Keyboard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027E87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basedOn w:val="DefaultParagraphFont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rFonts w:eastAsia="Times New Roman"/>
      <w:lang w:val="tr-TR" w:eastAsia="tr-TR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rFonts w:eastAsia="Times New Roman"/>
      <w:i/>
      <w:color w:val="000000"/>
      <w:sz w:val="24"/>
      <w:szCs w:val="24"/>
      <w:lang w:val="tr-TR" w:eastAsia="tr-TR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rFonts w:eastAsia="Times New Roman"/>
      <w:color w:val="000000"/>
      <w:sz w:val="15"/>
      <w:szCs w:val="15"/>
      <w:lang w:val="tr-TR" w:eastAsia="tr-TR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rFonts w:eastAsia="Times New Roman"/>
      <w:color w:val="000000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ntonija.paic\Documents\desktop\sazetc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sazetci</Template>
  <TotalTime>31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edit</dc:creator>
  <cp:lastModifiedBy>edit</cp:lastModifiedBy>
  <cp:revision>7</cp:revision>
  <cp:lastPrinted>2007-04-24T13:16:00Z</cp:lastPrinted>
  <dcterms:created xsi:type="dcterms:W3CDTF">2018-05-08T11:16:00Z</dcterms:created>
  <dcterms:modified xsi:type="dcterms:W3CDTF">2018-05-08T11:47:00Z</dcterms:modified>
</cp:coreProperties>
</file>